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0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UNITED STATES</w:t>
      </w:r>
    </w:p>
    <w:p>
      <w:pPr>
        <w:jc w:val="center"/>
        <w:ind w:right="-1120"/>
        <w:spacing w:after="0" w:line="204" w:lineRule="auto"/>
        <w:rPr>
          <w:sz w:val="20"/>
          <w:szCs w:val="20"/>
          <w:color w:val="auto"/>
        </w:rPr>
      </w:pPr>
      <w:r>
        <w:rPr>
          <w:rFonts w:ascii="Times New Roman" w:cs="Times New Roman" w:eastAsia="Times New Roman" w:hAnsi="Times New Roman"/>
          <w:sz w:val="22"/>
          <w:szCs w:val="22"/>
          <w:color w:val="auto"/>
        </w:rPr>
        <w:t>SECURITIES AND EXCHANGE COMMISSION</w:t>
      </w:r>
    </w:p>
    <w:p>
      <w:pPr>
        <w:jc w:val="center"/>
        <w:ind w:right="-1120"/>
        <w:spacing w:after="0" w:line="205" w:lineRule="auto"/>
        <w:rPr>
          <w:sz w:val="20"/>
          <w:szCs w:val="20"/>
          <w:color w:val="auto"/>
        </w:rPr>
      </w:pPr>
      <w:r>
        <w:rPr>
          <w:rFonts w:ascii="Times New Roman" w:cs="Times New Roman" w:eastAsia="Times New Roman" w:hAnsi="Times New Roman"/>
          <w:sz w:val="22"/>
          <w:szCs w:val="22"/>
          <w:color w:val="auto"/>
        </w:rPr>
        <w:t>Washington, D.C. 20549</w:t>
      </w:r>
    </w:p>
    <w:p>
      <w:pPr>
        <w:jc w:val="center"/>
        <w:ind w:right="-1120"/>
        <w:spacing w:after="0" w:line="205" w:lineRule="auto"/>
        <w:rPr>
          <w:sz w:val="20"/>
          <w:szCs w:val="20"/>
          <w:color w:val="auto"/>
        </w:rPr>
      </w:pPr>
      <w:r>
        <w:rPr>
          <w:rFonts w:ascii="Times New Roman" w:cs="Times New Roman" w:eastAsia="Times New Roman" w:hAnsi="Times New Roman"/>
          <w:sz w:val="22"/>
          <w:szCs w:val="22"/>
          <w:color w:val="auto"/>
        </w:rPr>
        <w:t>Form 6-K</w:t>
      </w:r>
    </w:p>
    <w:p>
      <w:pPr>
        <w:jc w:val="center"/>
        <w:ind w:right="-1120"/>
        <w:spacing w:after="0" w:line="215" w:lineRule="auto"/>
        <w:rPr>
          <w:sz w:val="20"/>
          <w:szCs w:val="20"/>
          <w:color w:val="auto"/>
        </w:rPr>
      </w:pPr>
      <w:r>
        <w:rPr>
          <w:rFonts w:ascii="Times New Roman" w:cs="Times New Roman" w:eastAsia="Times New Roman" w:hAnsi="Times New Roman"/>
          <w:sz w:val="21"/>
          <w:szCs w:val="21"/>
          <w:color w:val="auto"/>
        </w:rPr>
        <w:t>REPORT OF FOREIGN PRIVATE ISSUER PURSUANT TO RULE 13a-16 OR 15d-16 UNDER THE</w:t>
      </w:r>
    </w:p>
    <w:p>
      <w:pPr>
        <w:jc w:val="center"/>
        <w:ind w:right="-1120"/>
        <w:spacing w:after="0" w:line="205" w:lineRule="auto"/>
        <w:rPr>
          <w:sz w:val="20"/>
          <w:szCs w:val="20"/>
          <w:color w:val="auto"/>
        </w:rPr>
      </w:pPr>
      <w:r>
        <w:rPr>
          <w:rFonts w:ascii="Times New Roman" w:cs="Times New Roman" w:eastAsia="Times New Roman" w:hAnsi="Times New Roman"/>
          <w:sz w:val="22"/>
          <w:szCs w:val="22"/>
          <w:color w:val="auto"/>
        </w:rPr>
        <w:t>SECURITIES EXCHANGE ACT OF 1934</w:t>
      </w:r>
    </w:p>
    <w:p>
      <w:pPr>
        <w:jc w:val="center"/>
        <w:ind w:right="-1120"/>
        <w:spacing w:after="0" w:line="205" w:lineRule="auto"/>
        <w:rPr>
          <w:sz w:val="20"/>
          <w:szCs w:val="20"/>
          <w:color w:val="auto"/>
        </w:rPr>
      </w:pPr>
      <w:r>
        <w:rPr>
          <w:rFonts w:ascii="Times New Roman" w:cs="Times New Roman" w:eastAsia="Times New Roman" w:hAnsi="Times New Roman"/>
          <w:sz w:val="22"/>
          <w:szCs w:val="22"/>
          <w:color w:val="auto"/>
        </w:rPr>
        <w:t>For the month of March 2026.</w:t>
      </w:r>
    </w:p>
    <w:p>
      <w:pPr>
        <w:jc w:val="center"/>
        <w:ind w:right="-1120"/>
        <w:spacing w:after="0"/>
        <w:rPr>
          <w:sz w:val="20"/>
          <w:szCs w:val="20"/>
          <w:color w:val="auto"/>
        </w:rPr>
      </w:pPr>
      <w:r>
        <w:rPr>
          <w:rFonts w:ascii="Times New Roman" w:cs="Times New Roman" w:eastAsia="Times New Roman" w:hAnsi="Times New Roman"/>
          <w:sz w:val="22"/>
          <w:szCs w:val="22"/>
          <w:color w:val="auto"/>
        </w:rPr>
        <w:t>Commission File Number 33-65728</w:t>
      </w:r>
    </w:p>
    <w:p>
      <w:pPr>
        <w:spacing w:after="0" w:line="10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auto"/>
        </w:rPr>
        <w:t>CHEMICAL AND MINING COMPANY OF CHILE INC.</w:t>
      </w:r>
    </w:p>
    <w:p>
      <w:pPr>
        <w:jc w:val="center"/>
        <w:ind w:right="-112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auto"/>
        </w:rPr>
        <w:t>El Trovador 4285, Santiago, Chile (562) 2425-2000</w:t>
      </w:r>
    </w:p>
    <w:p>
      <w:pPr>
        <w:jc w:val="center"/>
        <w:ind w:right="-1120"/>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24" w:lineRule="exact"/>
        <w:rPr>
          <w:sz w:val="24"/>
          <w:szCs w:val="24"/>
          <w:color w:val="auto"/>
        </w:rPr>
      </w:pPr>
    </w:p>
    <w:p>
      <w:pPr>
        <w:ind w:right="1639"/>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 Form 20-F:_</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_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558165</wp:posOffset>
            </wp:positionV>
            <wp:extent cx="7132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SQM ANNOUNCES THE DATE FOR ITS SHAREHOLDERS’ MEETING</w:t>
      </w:r>
    </w:p>
    <w:p>
      <w:pPr>
        <w:spacing w:after="0" w:line="2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Santiago, Chile, March 17, 2026 </w:t>
      </w:r>
      <w:r>
        <w:rPr>
          <w:rFonts w:ascii="Times New Roman" w:cs="Times New Roman" w:eastAsia="Times New Roman" w:hAnsi="Times New Roman"/>
          <w:sz w:val="20"/>
          <w:szCs w:val="20"/>
          <w:color w:val="auto"/>
        </w:rPr>
        <w:t>–Sociedad Química y Minera de Chile S.A. (SQM) (NYSE: SQM; Santiago Stock Exchange: SQM-B,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SQM-A) informs that its Board agreed to hold SQM’s Annual General Shareholders’ Meeting (the “Meeting“) at 10:00 a.m. (Chile time) on Thursday, April 23, 2026.</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voting instruction card to holders of American Depositary Receipts (ADRs) representing SQM’s Series B shares, in connection with matters to be discussed in the Meeting, will be communicated to The Bank of New York Mellon, as depositary, at 4:00 p.m. (EDT) on Thursday, March 26, 2026.</w:t>
      </w:r>
    </w:p>
    <w:p>
      <w:pPr>
        <w:sectPr>
          <w:pgSz w:w="11900" w:h="16838" w:orient="portrait"/>
          <w:cols w:equalWidth="0" w:num="1">
            <w:col w:w="11240"/>
          </w:cols>
          <w:pgMar w:left="320" w:top="140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auto"/>
        </w:rPr>
        <w:t>About SQM</w:t>
      </w:r>
    </w:p>
    <w:p>
      <w:pPr>
        <w:spacing w:after="0" w:line="19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SQM is a global company that is listed on the New York Stock Exchange and the Santiago Stock Exchange (NYSE: SQM; Santiago Stock Exchange: SQM-B, SQM-A). SQM develops and produces diverse products for several industries essential for human progress, such as health, nutrition, renewable energy and technology through innovation and technological development. We aim to maintain our leading world position in the lithium, iodine, and potassium nitrate markets.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further information, contact: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Gerardo Illanes: </w:t>
      </w:r>
      <w:r>
        <w:rPr>
          <w:rFonts w:ascii="Times New Roman" w:cs="Times New Roman" w:eastAsia="Times New Roman" w:hAnsi="Times New Roman"/>
          <w:sz w:val="16"/>
          <w:szCs w:val="16"/>
          <w:color w:val="0000FF"/>
        </w:rPr>
        <w:t>gerardo.illanes@sqm.com</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Isabel Bendeck: </w:t>
      </w:r>
      <w:r>
        <w:rPr>
          <w:rFonts w:ascii="Times New Roman" w:cs="Times New Roman" w:eastAsia="Times New Roman" w:hAnsi="Times New Roman"/>
          <w:sz w:val="16"/>
          <w:szCs w:val="16"/>
          <w:color w:val="0000FF"/>
        </w:rPr>
        <w:t>isabel.bendeck@sqm.com</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Megan Suitor: </w:t>
      </w:r>
      <w:r>
        <w:rPr>
          <w:rFonts w:ascii="Times New Roman" w:cs="Times New Roman" w:eastAsia="Times New Roman" w:hAnsi="Times New Roman"/>
          <w:sz w:val="16"/>
          <w:szCs w:val="16"/>
          <w:color w:val="0000FF"/>
        </w:rPr>
        <w:t>megan.suitor@sqm.com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Media contacts: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Lithium Division: Ignacia Lopez </w:t>
      </w:r>
      <w:r>
        <w:rPr>
          <w:rFonts w:ascii="Times New Roman" w:cs="Times New Roman" w:eastAsia="Times New Roman" w:hAnsi="Times New Roman"/>
          <w:sz w:val="16"/>
          <w:szCs w:val="16"/>
          <w:color w:val="0000FF"/>
        </w:rPr>
        <w:t>/ ignacia.lopez@sqm.com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Iodine- Plant Nutrition Division: Carolina Guzman / </w:t>
      </w:r>
      <w:r>
        <w:rPr>
          <w:rFonts w:ascii="Times New Roman" w:cs="Times New Roman" w:eastAsia="Times New Roman" w:hAnsi="Times New Roman"/>
          <w:sz w:val="16"/>
          <w:szCs w:val="16"/>
          <w:color w:val="0000FF"/>
        </w:rPr>
        <w:t>carolina.guzman@sqm.com</w:t>
      </w:r>
    </w:p>
    <w:p>
      <w:pPr>
        <w:spacing w:after="0"/>
        <w:rPr>
          <w:sz w:val="20"/>
          <w:szCs w:val="20"/>
          <w:color w:val="auto"/>
        </w:rPr>
      </w:pPr>
      <w:r>
        <w:rPr>
          <w:rFonts w:ascii="Times New Roman" w:cs="Times New Roman" w:eastAsia="Times New Roman" w:hAnsi="Times New Roman"/>
          <w:sz w:val="16"/>
          <w:szCs w:val="16"/>
          <w:color w:val="auto"/>
        </w:rPr>
        <w:t xml:space="preserve">International Lithium Divicion: Diana WearingSmith / </w:t>
      </w:r>
      <w:r>
        <w:rPr>
          <w:rFonts w:ascii="Times New Roman" w:cs="Times New Roman" w:eastAsia="Times New Roman" w:hAnsi="Times New Roman"/>
          <w:sz w:val="16"/>
          <w:szCs w:val="16"/>
          <w:color w:val="0000FF"/>
        </w:rPr>
        <w:t>diana.wearingsmith@sqm.com</w:t>
      </w:r>
    </w:p>
    <w:p>
      <w:pPr>
        <w:sectPr>
          <w:pgSz w:w="11900" w:h="16838" w:orient="portrait"/>
          <w:cols w:equalWidth="0" w:num="1">
            <w:col w:w="11040"/>
          </w:cols>
          <w:pgMar w:left="320" w:top="1408" w:right="5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u w:val="single" w:color="auto"/>
          <w:color w:val="auto"/>
        </w:rPr>
        <w:t>SIGNATURES</w:t>
      </w:r>
    </w:p>
    <w:p>
      <w:pPr>
        <w:spacing w:after="0" w:line="18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u w:val="single" w:color="auto"/>
          <w:color w:val="auto"/>
        </w:rPr>
        <w:t>CHEMICAL AND MINING COMPANY OF CHILE INC.</w:t>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(Registrant)</w:t>
      </w:r>
    </w:p>
    <w:p>
      <w:pPr>
        <w:spacing w:after="0" w:line="17"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22"/>
          <w:szCs w:val="22"/>
          <w:color w:val="auto"/>
        </w:rPr>
        <w:t>Date: March 20, 2026</w:t>
      </w:r>
      <w:r>
        <w:rPr>
          <w:sz w:val="20"/>
          <w:szCs w:val="20"/>
          <w:color w:val="auto"/>
        </w:rPr>
        <w:tab/>
      </w:r>
      <w:r>
        <w:rPr>
          <w:rFonts w:ascii="Times New Roman" w:cs="Times New Roman" w:eastAsia="Times New Roman" w:hAnsi="Times New Roman"/>
          <w:sz w:val="21"/>
          <w:szCs w:val="21"/>
          <w:color w:val="auto"/>
        </w:rPr>
        <w:t>/s/ Gerardo Illanes</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By: Gerardo Illanes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-160020</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22"/>
          <w:szCs w:val="22"/>
          <w:color w:val="auto"/>
        </w:rPr>
        <w:t>CFO</w:t>
      </w:r>
    </w:p>
    <w:p>
      <w:pPr>
        <w:spacing w:after="0" w:line="320" w:lineRule="exact"/>
        <w:rPr>
          <w:sz w:val="20"/>
          <w:szCs w:val="20"/>
          <w:color w:val="auto"/>
        </w:rPr>
      </w:pPr>
    </w:p>
    <w:p>
      <w:pPr>
        <w:jc w:val="center"/>
        <w:ind w:left="340" w:right="100"/>
        <w:spacing w:after="0" w:line="239" w:lineRule="auto"/>
        <w:rPr>
          <w:sz w:val="20"/>
          <w:szCs w:val="20"/>
          <w:color w:val="auto"/>
        </w:rPr>
      </w:pPr>
      <w:r>
        <w:rPr>
          <w:rFonts w:ascii="Times New Roman" w:cs="Times New Roman" w:eastAsia="Times New Roman" w:hAnsi="Times New Roman"/>
          <w:sz w:val="18"/>
          <w:szCs w:val="18"/>
          <w:b w:val="1"/>
          <w:bCs w:val="1"/>
          <w:color w:val="auto"/>
        </w:rPr>
        <w:t>Persons who are to respond to the collection of information contained SEC 1815 (04-09) in this form are not required to respond unless the form displays currently valid OMB control number.</w:t>
      </w:r>
    </w:p>
    <w:sectPr>
      <w:pgSz w:w="11900" w:h="16838" w:orient="portrait"/>
      <w:cols w:equalWidth="0" w:num="1">
        <w:col w:w="11240"/>
      </w:cols>
      <w:pgMar w:left="320" w:top="1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2026-03-20T07:03:27Z</dcterms:created>
  <dcterms:modified xsi:type="dcterms:W3CDTF">2026-03-20T07:03:27Z</dcterms:modified>
</cp:coreProperties>
</file>